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prowadzonego w trybie podstawowym na podstawie art. 275 pkt 1 ustawy Pzp na roboty budowlane o szacunkowej wartości zamówienia powyżej 130.000 zł netto oraz poniżej kwoty określonej w obwieszczeniu Prezesa UZP o którym mowa w art. 3 ust. 3 ustawy Pzp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1F98A87D" w14:textId="3EE5A939" w:rsidR="00584EAF" w:rsidRPr="00F17E14" w:rsidRDefault="00584EAF" w:rsidP="00584EAF">
      <w:pPr>
        <w:jc w:val="both"/>
        <w:rPr>
          <w:rFonts w:cstheme="minorHAnsi"/>
          <w:b/>
          <w:bCs/>
          <w:iCs/>
          <w:sz w:val="24"/>
          <w:szCs w:val="24"/>
        </w:rPr>
      </w:pPr>
      <w:r w:rsidRPr="00F17E14">
        <w:rPr>
          <w:rFonts w:ascii="Calibri" w:hAnsi="Calibri" w:cs="Calibri"/>
          <w:b/>
          <w:sz w:val="24"/>
          <w:szCs w:val="24"/>
          <w:lang w:eastAsia="pl-PL"/>
        </w:rPr>
        <w:t xml:space="preserve">Wykonanie kompleksowej wielobranżowej dokumentacji projektowej przebudowy </w:t>
      </w:r>
      <w:r w:rsidR="00F17E14">
        <w:rPr>
          <w:rFonts w:ascii="Calibri" w:hAnsi="Calibri" w:cs="Calibri"/>
          <w:b/>
          <w:sz w:val="24"/>
          <w:szCs w:val="24"/>
          <w:lang w:eastAsia="pl-PL"/>
        </w:rPr>
        <w:br/>
      </w:r>
      <w:r w:rsidRPr="00F17E14">
        <w:rPr>
          <w:rFonts w:ascii="Calibri" w:hAnsi="Calibri" w:cs="Calibri"/>
          <w:b/>
          <w:sz w:val="24"/>
          <w:szCs w:val="24"/>
          <w:lang w:eastAsia="pl-PL"/>
        </w:rPr>
        <w:t>i modernizacji budynku mieszkalnego wielorodzinnego położonego w Tomaszowie Maz. przy ul. Barlickiego 20.</w:t>
      </w:r>
    </w:p>
    <w:p w14:paraId="3E8476A9" w14:textId="77777777" w:rsidR="00584EAF" w:rsidRPr="00584EAF" w:rsidRDefault="00584EAF" w:rsidP="00584EAF">
      <w:pPr>
        <w:rPr>
          <w:rFonts w:cstheme="minorHAnsi"/>
          <w:b/>
          <w:bCs/>
          <w:i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pzp,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składając ofertę wspólną (konsorcjum/spółki cywilne) - zgodnie z art. 117 ust. 4 pzp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z art. 462 ust. 2 pzp)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4D20F300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Całkowita cena oferty wynosi:.......................................złotych brutto,  </w:t>
      </w:r>
    </w:p>
    <w:p w14:paraId="5DEF4BF5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53641DF3" w14:textId="4F5DD817" w:rsidR="00B15D12" w:rsidRPr="00B15D12" w:rsidRDefault="00B15D12" w:rsidP="00B15D12">
      <w:pPr>
        <w:pStyle w:val="Normalny3"/>
        <w:numPr>
          <w:ilvl w:val="0"/>
          <w:numId w:val="21"/>
        </w:numPr>
        <w:tabs>
          <w:tab w:val="clear" w:pos="502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</w:t>
      </w:r>
      <w:r>
        <w:rPr>
          <w:rFonts w:asciiTheme="minorHAnsi" w:eastAsia="Bookman Old Style" w:hAnsiTheme="minorHAnsi" w:cstheme="minorHAnsi"/>
        </w:rPr>
        <w:t>stanie zwrócone wadium</w:t>
      </w:r>
      <w:r w:rsidRPr="00584EAF">
        <w:rPr>
          <w:rFonts w:asciiTheme="minorHAnsi" w:eastAsia="Bookman Old Style" w:hAnsiTheme="minorHAnsi" w:cstheme="minorHAnsi"/>
        </w:rPr>
        <w:t>:……………………………………………………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13</cp:revision>
  <cp:lastPrinted>2021-05-19T08:28:00Z</cp:lastPrinted>
  <dcterms:created xsi:type="dcterms:W3CDTF">2021-03-30T07:22:00Z</dcterms:created>
  <dcterms:modified xsi:type="dcterms:W3CDTF">2021-07-15T06:24:00Z</dcterms:modified>
</cp:coreProperties>
</file>